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spacing w:line="240" w:lineRule="auto"/>
        <w:jc w:val="center"/>
        <w:rPr/>
      </w:pPr>
      <w:bookmarkStart w:colFirst="0" w:colLast="0" w:name="_gjdgxs" w:id="0"/>
      <w:bookmarkEnd w:id="0"/>
      <w:r w:rsidDel="00000000" w:rsidR="00000000" w:rsidRPr="00000000">
        <w:rPr>
          <w:rtl w:val="1"/>
        </w:rPr>
        <w:t xml:space="preserve">بسمه</w:t>
      </w:r>
      <w:r w:rsidDel="00000000" w:rsidR="00000000" w:rsidRPr="00000000">
        <w:rPr>
          <w:rtl w:val="1"/>
        </w:rPr>
        <w:t xml:space="preserve"> </w:t>
      </w:r>
      <w:r w:rsidDel="00000000" w:rsidR="00000000" w:rsidRPr="00000000">
        <w:rPr>
          <w:rtl w:val="1"/>
        </w:rPr>
        <w:t xml:space="preserve">تعالی</w:t>
      </w:r>
    </w:p>
    <w:p w:rsidR="00000000" w:rsidDel="00000000" w:rsidP="00000000" w:rsidRDefault="00000000" w:rsidRPr="00000000" w14:paraId="00000002">
      <w:pPr>
        <w:bidi w:val="1"/>
        <w:spacing w:line="240" w:lineRule="auto"/>
        <w:jc w:val="center"/>
        <w:rPr/>
      </w:pPr>
      <w:r w:rsidDel="00000000" w:rsidR="00000000" w:rsidRPr="00000000">
        <w:rPr>
          <w:b w:val="1"/>
          <w:rtl w:val="1"/>
        </w:rPr>
        <w:t xml:space="preserve">چکیده</w:t>
      </w:r>
      <w:r w:rsidDel="00000000" w:rsidR="00000000" w:rsidRPr="00000000">
        <w:rPr>
          <w:b w:val="1"/>
          <w:rtl w:val="1"/>
        </w:rPr>
        <w:t xml:space="preserve"> </w:t>
      </w:r>
      <w:r w:rsidDel="00000000" w:rsidR="00000000" w:rsidRPr="00000000">
        <w:rPr>
          <w:b w:val="1"/>
          <w:rtl w:val="1"/>
        </w:rPr>
        <w:t xml:space="preserve">سخنرانی</w:t>
      </w:r>
      <w:r w:rsidDel="00000000" w:rsidR="00000000" w:rsidRPr="00000000">
        <w:rPr>
          <w:b w:val="1"/>
          <w:rtl w:val="1"/>
        </w:rPr>
        <w:t xml:space="preserve"> </w:t>
      </w:r>
      <w:r w:rsidDel="00000000" w:rsidR="00000000" w:rsidRPr="00000000">
        <w:rPr>
          <w:b w:val="1"/>
          <w:rtl w:val="1"/>
        </w:rPr>
        <w:t xml:space="preserve">ژورنال</w:t>
      </w:r>
      <w:r w:rsidDel="00000000" w:rsidR="00000000" w:rsidRPr="00000000">
        <w:rPr>
          <w:b w:val="1"/>
          <w:rtl w:val="1"/>
        </w:rPr>
        <w:t xml:space="preserve"> </w:t>
      </w:r>
      <w:r w:rsidDel="00000000" w:rsidR="00000000" w:rsidRPr="00000000">
        <w:rPr>
          <w:b w:val="1"/>
          <w:rtl w:val="1"/>
        </w:rPr>
        <w:t xml:space="preserve">کلاب</w:t>
      </w:r>
      <w:r w:rsidDel="00000000" w:rsidR="00000000" w:rsidRPr="00000000">
        <w:rPr>
          <w:b w:val="1"/>
          <w:rtl w:val="1"/>
        </w:rPr>
        <w:t xml:space="preserve"> </w:t>
      </w:r>
      <w:r w:rsidDel="00000000" w:rsidR="00000000" w:rsidRPr="00000000">
        <w:rPr>
          <w:b w:val="1"/>
          <w:rtl w:val="1"/>
        </w:rPr>
        <w:t xml:space="preserve">دانشجویان</w:t>
      </w:r>
      <w:r w:rsidDel="00000000" w:rsidR="00000000" w:rsidRPr="00000000">
        <w:rPr>
          <w:b w:val="1"/>
          <w:rtl w:val="1"/>
        </w:rPr>
        <w:t xml:space="preserve"> </w:t>
      </w:r>
      <w:r w:rsidDel="00000000" w:rsidR="00000000" w:rsidRPr="00000000">
        <w:rPr>
          <w:b w:val="1"/>
          <w:rtl w:val="1"/>
        </w:rPr>
        <w:t xml:space="preserve">دکترا</w:t>
      </w:r>
      <w:r w:rsidDel="00000000" w:rsidR="00000000" w:rsidRPr="00000000">
        <w:rPr>
          <w:b w:val="1"/>
          <w:rtl w:val="1"/>
        </w:rPr>
        <w:t xml:space="preserve"> </w:t>
      </w:r>
      <w:r w:rsidDel="00000000" w:rsidR="00000000" w:rsidRPr="00000000">
        <w:rPr>
          <w:b w:val="1"/>
          <w:rtl w:val="1"/>
        </w:rPr>
        <w:t xml:space="preserve">ورودی</w:t>
      </w:r>
      <w:r w:rsidDel="00000000" w:rsidR="00000000" w:rsidRPr="00000000">
        <w:rPr>
          <w:b w:val="1"/>
          <w:rtl w:val="1"/>
        </w:rPr>
        <w:t xml:space="preserve"> 98</w:t>
      </w:r>
      <w:r w:rsidDel="00000000" w:rsidR="00000000" w:rsidRPr="00000000">
        <w:rPr>
          <w:rtl w:val="0"/>
        </w:rPr>
      </w:r>
    </w:p>
    <w:p w:rsidR="00000000" w:rsidDel="00000000" w:rsidP="00000000" w:rsidRDefault="00000000" w:rsidRPr="00000000" w14:paraId="00000003">
      <w:pPr>
        <w:bidi w:val="1"/>
        <w:spacing w:line="240" w:lineRule="auto"/>
        <w:jc w:val="center"/>
        <w:rPr>
          <w:b w:val="1"/>
        </w:rPr>
      </w:pPr>
      <w:r w:rsidDel="00000000" w:rsidR="00000000" w:rsidRPr="00000000">
        <w:rPr>
          <w:rtl w:val="1"/>
        </w:rPr>
        <w:t xml:space="preserve">دانشکده</w:t>
      </w:r>
      <w:r w:rsidDel="00000000" w:rsidR="00000000" w:rsidRPr="00000000">
        <w:rPr>
          <w:rtl w:val="1"/>
        </w:rPr>
        <w:t xml:space="preserve"> </w:t>
      </w:r>
      <w:r w:rsidDel="00000000" w:rsidR="00000000" w:rsidRPr="00000000">
        <w:rPr>
          <w:rtl w:val="1"/>
        </w:rPr>
        <w:t xml:space="preserve">بهداشت</w:t>
      </w:r>
      <w:r w:rsidDel="00000000" w:rsidR="00000000" w:rsidRPr="00000000">
        <w:rPr>
          <w:rtl w:val="1"/>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گروه</w:t>
      </w:r>
      <w:r w:rsidDel="00000000" w:rsidR="00000000" w:rsidRPr="00000000">
        <w:rPr>
          <w:rtl w:val="1"/>
        </w:rPr>
        <w:t xml:space="preserve"> </w:t>
      </w:r>
      <w:r w:rsidDel="00000000" w:rsidR="00000000" w:rsidRPr="00000000">
        <w:rPr>
          <w:rtl w:val="1"/>
        </w:rPr>
        <w:t xml:space="preserve">مهندسی</w:t>
      </w:r>
      <w:r w:rsidDel="00000000" w:rsidR="00000000" w:rsidRPr="00000000">
        <w:rPr>
          <w:rtl w:val="1"/>
        </w:rPr>
        <w:t xml:space="preserve"> </w:t>
      </w:r>
      <w:r w:rsidDel="00000000" w:rsidR="00000000" w:rsidRPr="00000000">
        <w:rPr>
          <w:rtl w:val="1"/>
        </w:rPr>
        <w:t xml:space="preserve">بهداشت</w:t>
      </w:r>
      <w:r w:rsidDel="00000000" w:rsidR="00000000" w:rsidRPr="00000000">
        <w:rPr>
          <w:rtl w:val="1"/>
        </w:rPr>
        <w:t xml:space="preserve"> </w:t>
      </w:r>
      <w:r w:rsidDel="00000000" w:rsidR="00000000" w:rsidRPr="00000000">
        <w:rPr>
          <w:rtl w:val="1"/>
        </w:rPr>
        <w:t xml:space="preserve">محیط</w:t>
      </w:r>
      <w:r w:rsidDel="00000000" w:rsidR="00000000" w:rsidRPr="00000000">
        <w:rPr>
          <w:rtl w:val="0"/>
        </w:rPr>
      </w:r>
    </w:p>
    <w:tbl>
      <w:tblPr>
        <w:tblStyle w:val="Table1"/>
        <w:bidiVisual w:val="1"/>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trHeight w:val="1850" w:hRule="atLeast"/>
        </w:trPr>
        <w:tc>
          <w:tcPr/>
          <w:p w:rsidR="00000000" w:rsidDel="00000000" w:rsidP="00000000" w:rsidRDefault="00000000" w:rsidRPr="00000000" w14:paraId="00000004">
            <w:pPr>
              <w:tabs>
                <w:tab w:val="center" w:pos="4819"/>
                <w:tab w:val="left" w:pos="7998"/>
              </w:tabs>
              <w:bidi w:val="1"/>
              <w:rPr>
                <w:b w:val="1"/>
              </w:rPr>
            </w:pPr>
            <w:r w:rsidDel="00000000" w:rsidR="00000000" w:rsidRPr="00000000">
              <w:rPr>
                <w:b w:val="1"/>
                <w:rtl w:val="1"/>
              </w:rPr>
              <w:t xml:space="preserve">نام</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نام</w:t>
            </w:r>
            <w:r w:rsidDel="00000000" w:rsidR="00000000" w:rsidRPr="00000000">
              <w:rPr>
                <w:b w:val="1"/>
                <w:rtl w:val="1"/>
              </w:rPr>
              <w:t xml:space="preserve"> </w:t>
            </w:r>
            <w:r w:rsidDel="00000000" w:rsidR="00000000" w:rsidRPr="00000000">
              <w:rPr>
                <w:b w:val="1"/>
                <w:rtl w:val="1"/>
              </w:rPr>
              <w:t xml:space="preserve">خانوادگی</w:t>
            </w:r>
            <w:r w:rsidDel="00000000" w:rsidR="00000000" w:rsidRPr="00000000">
              <w:rPr>
                <w:b w:val="1"/>
                <w:rtl w:val="1"/>
              </w:rPr>
              <w:t xml:space="preserve"> </w:t>
            </w:r>
            <w:r w:rsidDel="00000000" w:rsidR="00000000" w:rsidRPr="00000000">
              <w:rPr>
                <w:b w:val="1"/>
                <w:rtl w:val="1"/>
              </w:rPr>
              <w:t xml:space="preserve">دانشجو</w:t>
            </w:r>
            <w:r w:rsidDel="00000000" w:rsidR="00000000" w:rsidRPr="00000000">
              <w:rPr>
                <w:b w:val="1"/>
                <w:rtl w:val="1"/>
              </w:rPr>
              <w:t xml:space="preserve"> :   </w:t>
            </w:r>
            <w:r w:rsidDel="00000000" w:rsidR="00000000" w:rsidRPr="00000000">
              <w:rPr>
                <w:b w:val="1"/>
                <w:rtl w:val="1"/>
              </w:rPr>
              <w:t xml:space="preserve">راضیه</w:t>
            </w:r>
            <w:r w:rsidDel="00000000" w:rsidR="00000000" w:rsidRPr="00000000">
              <w:rPr>
                <w:b w:val="1"/>
                <w:rtl w:val="1"/>
              </w:rPr>
              <w:t xml:space="preserve"> </w:t>
            </w:r>
            <w:r w:rsidDel="00000000" w:rsidR="00000000" w:rsidRPr="00000000">
              <w:rPr>
                <w:b w:val="1"/>
                <w:rtl w:val="1"/>
              </w:rPr>
              <w:t xml:space="preserve">شیخی</w:t>
            </w:r>
            <w:r w:rsidDel="00000000" w:rsidR="00000000" w:rsidRPr="00000000">
              <w:rPr>
                <w:b w:val="1"/>
                <w:rtl w:val="1"/>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-52069</wp:posOffset>
                  </wp:positionH>
                  <wp:positionV relativeFrom="paragraph">
                    <wp:posOffset>8255</wp:posOffset>
                  </wp:positionV>
                  <wp:extent cx="979469" cy="1214969"/>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79469" cy="1214969"/>
                          </a:xfrm>
                          <a:prstGeom prst="rect"/>
                          <a:ln/>
                        </pic:spPr>
                      </pic:pic>
                    </a:graphicData>
                  </a:graphic>
                </wp:anchor>
              </w:drawing>
            </w:r>
          </w:p>
          <w:p w:rsidR="00000000" w:rsidDel="00000000" w:rsidP="00000000" w:rsidRDefault="00000000" w:rsidRPr="00000000" w14:paraId="00000005">
            <w:pPr>
              <w:tabs>
                <w:tab w:val="center" w:pos="4819"/>
                <w:tab w:val="left" w:pos="7998"/>
              </w:tabs>
              <w:bidi w:val="1"/>
              <w:rPr>
                <w:b w:val="1"/>
              </w:rPr>
            </w:pPr>
            <w:r w:rsidDel="00000000" w:rsidR="00000000" w:rsidRPr="00000000">
              <w:rPr>
                <w:rtl w:val="0"/>
              </w:rPr>
            </w:r>
            <w:r w:rsidDel="00000000" w:rsidR="00000000" w:rsidRPr="00000000">
              <w:rPr>
                <w:b w:val="1"/>
                <w:rtl w:val="1"/>
              </w:rPr>
              <w:t xml:space="preserve"> </w:t>
            </w:r>
            <w:r w:rsidDel="00000000" w:rsidR="00000000" w:rsidRPr="00000000">
              <w:rPr>
                <w:b w:val="1"/>
                <w:rtl w:val="1"/>
              </w:rPr>
              <w:t xml:space="preserve">شماره</w:t>
            </w:r>
            <w:r w:rsidDel="00000000" w:rsidR="00000000" w:rsidRPr="00000000">
              <w:rPr>
                <w:b w:val="1"/>
                <w:rtl w:val="1"/>
              </w:rPr>
              <w:t xml:space="preserve"> </w:t>
            </w:r>
            <w:r w:rsidDel="00000000" w:rsidR="00000000" w:rsidRPr="00000000">
              <w:rPr>
                <w:b w:val="1"/>
                <w:rtl w:val="1"/>
              </w:rPr>
              <w:t xml:space="preserve">دانشجویی</w:t>
            </w:r>
            <w:r w:rsidDel="00000000" w:rsidR="00000000" w:rsidRPr="00000000">
              <w:rPr>
                <w:b w:val="1"/>
                <w:rtl w:val="1"/>
              </w:rPr>
              <w:t xml:space="preserve">:  9811150005                                                                                                                      </w:t>
            </w:r>
          </w:p>
          <w:p w:rsidR="00000000" w:rsidDel="00000000" w:rsidP="00000000" w:rsidRDefault="00000000" w:rsidRPr="00000000" w14:paraId="00000006">
            <w:pPr>
              <w:tabs>
                <w:tab w:val="center" w:pos="4819"/>
                <w:tab w:val="left" w:pos="7998"/>
              </w:tabs>
              <w:bidi w:val="1"/>
              <w:rPr>
                <w:b w:val="1"/>
              </w:rPr>
            </w:pPr>
            <w:r w:rsidDel="00000000" w:rsidR="00000000" w:rsidRPr="00000000">
              <w:rPr>
                <w:rtl w:val="0"/>
              </w:rPr>
            </w:r>
            <w:r w:rsidDel="00000000" w:rsidR="00000000" w:rsidRPr="00000000">
              <w:rPr>
                <w:b w:val="1"/>
                <w:rtl w:val="1"/>
              </w:rPr>
              <w:t xml:space="preserve"> </w:t>
            </w:r>
            <w:r w:rsidDel="00000000" w:rsidR="00000000" w:rsidRPr="00000000">
              <w:rPr>
                <w:b w:val="1"/>
                <w:rtl w:val="1"/>
              </w:rPr>
              <w:t xml:space="preserve">استاد</w:t>
            </w:r>
            <w:r w:rsidDel="00000000" w:rsidR="00000000" w:rsidRPr="00000000">
              <w:rPr>
                <w:b w:val="1"/>
                <w:rtl w:val="1"/>
              </w:rPr>
              <w:t xml:space="preserve"> </w:t>
            </w:r>
            <w:r w:rsidDel="00000000" w:rsidR="00000000" w:rsidRPr="00000000">
              <w:rPr>
                <w:b w:val="1"/>
                <w:rtl w:val="1"/>
              </w:rPr>
              <w:t xml:space="preserve">راهنمای</w:t>
            </w:r>
            <w:r w:rsidDel="00000000" w:rsidR="00000000" w:rsidRPr="00000000">
              <w:rPr>
                <w:b w:val="1"/>
                <w:rtl w:val="1"/>
              </w:rPr>
              <w:t xml:space="preserve"> </w:t>
            </w:r>
            <w:r w:rsidDel="00000000" w:rsidR="00000000" w:rsidRPr="00000000">
              <w:rPr>
                <w:b w:val="1"/>
                <w:rtl w:val="1"/>
              </w:rPr>
              <w:t xml:space="preserve">آموزشی</w:t>
            </w:r>
            <w:r w:rsidDel="00000000" w:rsidR="00000000" w:rsidRPr="00000000">
              <w:rPr>
                <w:b w:val="1"/>
                <w:rtl w:val="1"/>
              </w:rPr>
              <w:t xml:space="preserve">: </w:t>
            </w:r>
            <w:r w:rsidDel="00000000" w:rsidR="00000000" w:rsidRPr="00000000">
              <w:rPr>
                <w:b w:val="1"/>
                <w:rtl w:val="1"/>
              </w:rPr>
              <w:t xml:space="preserve">جناب</w:t>
            </w:r>
            <w:r w:rsidDel="00000000" w:rsidR="00000000" w:rsidRPr="00000000">
              <w:rPr>
                <w:b w:val="1"/>
                <w:rtl w:val="1"/>
              </w:rPr>
              <w:t xml:space="preserve"> </w:t>
            </w:r>
            <w:r w:rsidDel="00000000" w:rsidR="00000000" w:rsidRPr="00000000">
              <w:rPr>
                <w:b w:val="1"/>
                <w:rtl w:val="1"/>
              </w:rPr>
              <w:t xml:space="preserve">آقای</w:t>
            </w:r>
            <w:r w:rsidDel="00000000" w:rsidR="00000000" w:rsidRPr="00000000">
              <w:rPr>
                <w:b w:val="1"/>
                <w:rtl w:val="1"/>
              </w:rPr>
              <w:t xml:space="preserve"> </w:t>
            </w:r>
            <w:r w:rsidDel="00000000" w:rsidR="00000000" w:rsidRPr="00000000">
              <w:rPr>
                <w:b w:val="1"/>
                <w:rtl w:val="1"/>
              </w:rPr>
              <w:t xml:space="preserve">دکتر</w:t>
            </w:r>
            <w:r w:rsidDel="00000000" w:rsidR="00000000" w:rsidRPr="00000000">
              <w:rPr>
                <w:b w:val="1"/>
                <w:rtl w:val="1"/>
              </w:rPr>
              <w:t xml:space="preserve"> </w:t>
            </w:r>
            <w:r w:rsidDel="00000000" w:rsidR="00000000" w:rsidRPr="00000000">
              <w:rPr>
                <w:b w:val="1"/>
                <w:rtl w:val="1"/>
              </w:rPr>
              <w:t xml:space="preserve">محمدهادی</w:t>
            </w:r>
            <w:r w:rsidDel="00000000" w:rsidR="00000000" w:rsidRPr="00000000">
              <w:rPr>
                <w:b w:val="1"/>
                <w:rtl w:val="1"/>
              </w:rPr>
              <w:t xml:space="preserve"> </w:t>
            </w:r>
            <w:r w:rsidDel="00000000" w:rsidR="00000000" w:rsidRPr="00000000">
              <w:rPr>
                <w:b w:val="1"/>
                <w:rtl w:val="1"/>
              </w:rPr>
              <w:t xml:space="preserve">دهقانی</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tabs>
                <w:tab w:val="center" w:pos="4819"/>
                <w:tab w:val="left" w:pos="7998"/>
              </w:tabs>
              <w:bidi w:val="1"/>
              <w:rPr>
                <w:b w:val="1"/>
              </w:rPr>
            </w:pPr>
            <w:r w:rsidDel="00000000" w:rsidR="00000000" w:rsidRPr="00000000">
              <w:rPr>
                <w:rtl w:val="0"/>
              </w:rPr>
            </w:r>
            <w:r w:rsidDel="00000000" w:rsidR="00000000" w:rsidRPr="00000000">
              <w:rPr>
                <w:b w:val="1"/>
                <w:rtl w:val="1"/>
              </w:rPr>
              <w:t xml:space="preserve"> </w:t>
            </w:r>
            <w:r w:rsidDel="00000000" w:rsidR="00000000" w:rsidRPr="00000000">
              <w:rPr>
                <w:b w:val="1"/>
                <w:rtl w:val="1"/>
              </w:rPr>
              <w:t xml:space="preserve">تاریخ</w:t>
            </w:r>
            <w:r w:rsidDel="00000000" w:rsidR="00000000" w:rsidRPr="00000000">
              <w:rPr>
                <w:b w:val="1"/>
                <w:rtl w:val="1"/>
              </w:rPr>
              <w:t xml:space="preserve"> :9/3/1400   </w:t>
            </w:r>
            <w:r w:rsidDel="00000000" w:rsidR="00000000" w:rsidRPr="00000000">
              <w:rPr>
                <w:b w:val="1"/>
                <w:rtl w:val="1"/>
              </w:rPr>
              <w:t xml:space="preserve">ساعت</w:t>
            </w:r>
            <w:r w:rsidDel="00000000" w:rsidR="00000000" w:rsidRPr="00000000">
              <w:rPr>
                <w:b w:val="1"/>
                <w:rtl w:val="1"/>
              </w:rPr>
              <w:t xml:space="preserve">:15</w:t>
            </w:r>
            <w:r w:rsidDel="00000000" w:rsidR="00000000" w:rsidRPr="00000000">
              <w:rPr>
                <w:rtl w:val="0"/>
              </w:rPr>
              <w:t xml:space="preserve">                                                                                                                    </w:t>
            </w:r>
            <w:r w:rsidDel="00000000" w:rsidR="00000000" w:rsidRPr="00000000">
              <w:rPr>
                <w:b w:val="1"/>
                <w:rtl w:val="0"/>
              </w:rPr>
              <w:tab/>
              <w:t xml:space="preserve">   </w:t>
            </w:r>
          </w:p>
        </w:tc>
      </w:tr>
      <w:tr>
        <w:trPr>
          <w:trHeight w:val="977" w:hRule="atLeast"/>
        </w:trPr>
        <w:tc>
          <w:tcPr/>
          <w:p w:rsidR="00000000" w:rsidDel="00000000" w:rsidP="00000000" w:rsidRDefault="00000000" w:rsidRPr="00000000" w14:paraId="00000008">
            <w:pPr>
              <w:bidi w:val="1"/>
              <w:rPr>
                <w:b w:val="1"/>
              </w:rPr>
            </w:pPr>
            <w:r w:rsidDel="00000000" w:rsidR="00000000" w:rsidRPr="00000000">
              <w:rPr>
                <w:b w:val="1"/>
                <w:rtl w:val="1"/>
              </w:rPr>
              <w:t xml:space="preserve">عنوان</w:t>
            </w:r>
            <w:r w:rsidDel="00000000" w:rsidR="00000000" w:rsidRPr="00000000">
              <w:rPr>
                <w:b w:val="1"/>
                <w:rtl w:val="1"/>
              </w:rPr>
              <w:t xml:space="preserve"> </w:t>
            </w:r>
            <w:r w:rsidDel="00000000" w:rsidR="00000000" w:rsidRPr="00000000">
              <w:rPr>
                <w:b w:val="1"/>
                <w:rtl w:val="1"/>
              </w:rPr>
              <w:t xml:space="preserve">مقاله</w:t>
            </w:r>
            <w:r w:rsidDel="00000000" w:rsidR="00000000" w:rsidRPr="00000000">
              <w:rPr>
                <w:b w:val="1"/>
                <w:rtl w:val="1"/>
              </w:rPr>
              <w:t xml:space="preserve"> : </w:t>
            </w:r>
          </w:p>
          <w:p w:rsidR="00000000" w:rsidDel="00000000" w:rsidP="00000000" w:rsidRDefault="00000000" w:rsidRPr="00000000" w14:paraId="0000000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Treatment of Organics </w:t>
            </w:r>
            <w:r w:rsidDel="00000000" w:rsidR="00000000" w:rsidRPr="00000000">
              <w:rPr>
                <w:b w:val="1"/>
                <w:sz w:val="24"/>
                <w:szCs w:val="24"/>
                <w:rtl w:val="0"/>
              </w:rPr>
              <w:t xml:space="preserve">Contaminated</w:t>
            </w:r>
            <w:r w:rsidDel="00000000" w:rsidR="00000000" w:rsidRPr="00000000">
              <w:rPr>
                <w:rFonts w:ascii="Cambria" w:cs="Cambria" w:eastAsia="Cambria" w:hAnsi="Cambria"/>
                <w:b w:val="1"/>
                <w:sz w:val="24"/>
                <w:szCs w:val="24"/>
                <w:rtl w:val="0"/>
              </w:rPr>
              <w:t xml:space="preserve"> Wastewater by Ozone Micro-Nano-Bubbles</w:t>
            </w:r>
          </w:p>
        </w:tc>
      </w:tr>
      <w:tr>
        <w:tc>
          <w:tcPr/>
          <w:p w:rsidR="00000000" w:rsidDel="00000000" w:rsidP="00000000" w:rsidRDefault="00000000" w:rsidRPr="00000000" w14:paraId="0000000A">
            <w:pPr>
              <w:jc w:val="right"/>
              <w:rPr>
                <w:sz w:val="28"/>
                <w:szCs w:val="28"/>
              </w:rPr>
            </w:pPr>
            <w:r w:rsidDel="00000000" w:rsidR="00000000" w:rsidRPr="00000000">
              <w:rPr>
                <w:sz w:val="28"/>
                <w:szCs w:val="28"/>
                <w:rtl w:val="1"/>
              </w:rPr>
              <w:t xml:space="preserve">چکیده</w:t>
            </w:r>
            <w:r w:rsidDel="00000000" w:rsidR="00000000" w:rsidRPr="00000000">
              <w:rPr>
                <w:sz w:val="28"/>
                <w:szCs w:val="28"/>
                <w:rtl w:val="0"/>
              </w:rPr>
              <w:t xml:space="preserve">:</w:t>
            </w:r>
          </w:p>
          <w:p w:rsidR="00000000" w:rsidDel="00000000" w:rsidP="00000000" w:rsidRDefault="00000000" w:rsidRPr="00000000" w14:paraId="0000000B">
            <w:pPr>
              <w:jc w:val="right"/>
              <w:rPr>
                <w:sz w:val="28"/>
                <w:szCs w:val="28"/>
              </w:rPr>
            </w:pPr>
            <w:r w:rsidDel="00000000" w:rsidR="00000000" w:rsidRPr="00000000">
              <w:rPr>
                <w:sz w:val="28"/>
                <w:szCs w:val="28"/>
                <w:rtl w:val="0"/>
              </w:rPr>
              <w:t xml:space="preserve">   </w:t>
            </w:r>
          </w:p>
          <w:p w:rsidR="00000000" w:rsidDel="00000000" w:rsidP="00000000" w:rsidRDefault="00000000" w:rsidRPr="00000000" w14:paraId="0000000C">
            <w:pPr>
              <w:jc w:val="both"/>
              <w:rPr>
                <w:sz w:val="32"/>
                <w:szCs w:val="32"/>
              </w:rPr>
            </w:pPr>
            <w:r w:rsidDel="00000000" w:rsidR="00000000" w:rsidRPr="00000000">
              <w:rPr>
                <w:sz w:val="32"/>
                <w:szCs w:val="32"/>
                <w:rtl w:val="0"/>
              </w:rPr>
              <w:t xml:space="preserve">The efficiency of ozone for the treatment of organics contaminated wastewater is limited by its slow dissolution rate and rapid decomposition in the aqueous phase. Micro-nano-bubbles (MNBs) are a novel method to prolong the reactivity of the ozone in the aqueous phase, thereby accelerating the treatment of the contaminant. In this study, the effects of pH and salinity on the treatment efficiency of ozone MNBs were examined. The highest efficiency was observed in weak acidic conditions and an increase in salinity enhanced the treatment efficiency significantly. Furthermore, the treatment of highly saline industrial wastewater as well as multi-contaminant groundwater containing persistent organics were also investigated. Treatment using ozone MNBs had a considerable effect on wastewaters that are otherwise difficult to treat using other methods; hence, it is a promising technology for wastewater treatment.</w:t>
            </w:r>
          </w:p>
          <w:p w:rsidR="00000000" w:rsidDel="00000000" w:rsidP="00000000" w:rsidRDefault="00000000" w:rsidRPr="00000000" w14:paraId="0000000D">
            <w:pPr>
              <w:bidi w:val="1"/>
              <w:rPr>
                <w:b w:val="1"/>
                <w:sz w:val="32"/>
                <w:szCs w:val="32"/>
              </w:rPr>
            </w:pPr>
            <w:r w:rsidDel="00000000" w:rsidR="00000000" w:rsidRPr="00000000">
              <w:rPr>
                <w:rtl w:val="0"/>
              </w:rPr>
            </w:r>
          </w:p>
          <w:p w:rsidR="00000000" w:rsidDel="00000000" w:rsidP="00000000" w:rsidRDefault="00000000" w:rsidRPr="00000000" w14:paraId="0000000E">
            <w:pPr>
              <w:bidi w:val="1"/>
              <w:rPr>
                <w:b w:val="1"/>
                <w:sz w:val="32"/>
                <w:szCs w:val="32"/>
              </w:rPr>
            </w:pPr>
            <w:r w:rsidDel="00000000" w:rsidR="00000000" w:rsidRPr="00000000">
              <w:rPr>
                <w:rtl w:val="0"/>
              </w:rPr>
            </w:r>
          </w:p>
          <w:p w:rsidR="00000000" w:rsidDel="00000000" w:rsidP="00000000" w:rsidRDefault="00000000" w:rsidRPr="00000000" w14:paraId="0000000F">
            <w:pPr>
              <w:bidi w:val="1"/>
              <w:rPr>
                <w:b w:val="1"/>
                <w:sz w:val="32"/>
                <w:szCs w:val="32"/>
              </w:rPr>
            </w:pPr>
            <w:r w:rsidDel="00000000" w:rsidR="00000000" w:rsidRPr="00000000">
              <w:rPr>
                <w:rtl w:val="0"/>
              </w:rPr>
            </w:r>
          </w:p>
          <w:p w:rsidR="00000000" w:rsidDel="00000000" w:rsidP="00000000" w:rsidRDefault="00000000" w:rsidRPr="00000000" w14:paraId="00000010">
            <w:pPr>
              <w:bidi w:val="1"/>
              <w:rPr>
                <w:b w:val="1"/>
                <w:sz w:val="28"/>
                <w:szCs w:val="28"/>
              </w:rPr>
            </w:pPr>
            <w:r w:rsidDel="00000000" w:rsidR="00000000" w:rsidRPr="00000000">
              <w:rPr>
                <w:rtl w:val="0"/>
              </w:rPr>
            </w:r>
          </w:p>
          <w:p w:rsidR="00000000" w:rsidDel="00000000" w:rsidP="00000000" w:rsidRDefault="00000000" w:rsidRPr="00000000" w14:paraId="00000011">
            <w:pPr>
              <w:bidi w:val="1"/>
              <w:rPr>
                <w:b w:val="1"/>
                <w:sz w:val="28"/>
                <w:szCs w:val="28"/>
              </w:rPr>
            </w:pPr>
            <w:r w:rsidDel="00000000" w:rsidR="00000000" w:rsidRPr="00000000">
              <w:rPr>
                <w:rtl w:val="0"/>
              </w:rPr>
            </w:r>
          </w:p>
          <w:p w:rsidR="00000000" w:rsidDel="00000000" w:rsidP="00000000" w:rsidRDefault="00000000" w:rsidRPr="00000000" w14:paraId="00000012">
            <w:pPr>
              <w:bidi w:val="1"/>
              <w:rPr>
                <w:b w:val="1"/>
                <w:sz w:val="28"/>
                <w:szCs w:val="28"/>
              </w:rPr>
            </w:pPr>
            <w:r w:rsidDel="00000000" w:rsidR="00000000" w:rsidRPr="00000000">
              <w:rPr>
                <w:rtl w:val="0"/>
              </w:rPr>
            </w:r>
          </w:p>
          <w:p w:rsidR="00000000" w:rsidDel="00000000" w:rsidP="00000000" w:rsidRDefault="00000000" w:rsidRPr="00000000" w14:paraId="00000013">
            <w:pPr>
              <w:bidi w:val="1"/>
              <w:rPr>
                <w:b w:val="1"/>
                <w:sz w:val="28"/>
                <w:szCs w:val="28"/>
              </w:rPr>
            </w:pPr>
            <w:r w:rsidDel="00000000" w:rsidR="00000000" w:rsidRPr="00000000">
              <w:rPr>
                <w:rtl w:val="0"/>
              </w:rPr>
            </w:r>
          </w:p>
          <w:p w:rsidR="00000000" w:rsidDel="00000000" w:rsidP="00000000" w:rsidRDefault="00000000" w:rsidRPr="00000000" w14:paraId="00000014">
            <w:pPr>
              <w:bidi w:val="1"/>
              <w:rPr>
                <w:b w:val="1"/>
                <w:sz w:val="28"/>
                <w:szCs w:val="28"/>
              </w:rPr>
            </w:pPr>
            <w:r w:rsidDel="00000000" w:rsidR="00000000" w:rsidRPr="00000000">
              <w:rPr>
                <w:b w:val="1"/>
                <w:sz w:val="28"/>
                <w:szCs w:val="28"/>
                <w:rtl w:val="0"/>
              </w:rPr>
              <w:t xml:space="preserve"> </w:t>
            </w:r>
          </w:p>
        </w:tc>
      </w:tr>
    </w:tbl>
    <w:p w:rsidR="00000000" w:rsidDel="00000000" w:rsidP="00000000" w:rsidRDefault="00000000" w:rsidRPr="00000000" w14:paraId="00000015">
      <w:pPr>
        <w:bidi w:val="1"/>
        <w:spacing w:line="240" w:lineRule="auto"/>
        <w:jc w:val="center"/>
        <w:rPr>
          <w:b w:val="1"/>
        </w:rPr>
      </w:pPr>
      <w:r w:rsidDel="00000000" w:rsidR="00000000" w:rsidRPr="00000000">
        <w:rPr>
          <w:b w:val="1"/>
          <w:rtl w:val="0"/>
        </w:rPr>
        <w:t xml:space="preserve">  </w:t>
      </w:r>
    </w:p>
    <w:sectPr>
      <w:headerReference r:id="rId7" w:type="default"/>
      <w:pgSz w:h="16838" w:w="11906" w:orient="portrait"/>
      <w:pgMar w:bottom="567"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IranNastaliq"/>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tabs>
        <w:tab w:val="left" w:pos="461"/>
        <w:tab w:val="left" w:pos="735"/>
        <w:tab w:val="center" w:pos="4513"/>
        <w:tab w:val="left" w:pos="7830"/>
        <w:tab w:val="right" w:pos="9026"/>
      </w:tabs>
      <w:bidi w:val="1"/>
      <w:spacing w:after="0" w:line="240" w:lineRule="auto"/>
      <w:jc w:val="center"/>
      <w:rPr>
        <w:rFonts w:ascii="IranNastaliq" w:cs="IranNastaliq" w:eastAsia="IranNastaliq" w:hAnsi="IranNastaliq"/>
        <w:sz w:val="16"/>
        <w:szCs w:val="16"/>
      </w:rPr>
    </w:pPr>
    <w:r w:rsidDel="00000000" w:rsidR="00000000" w:rsidRPr="00000000">
      <w:rPr>
        <w:rtl w:val="0"/>
      </w:rPr>
    </w:r>
    <w:r w:rsidDel="00000000" w:rsidR="00000000" w:rsidRPr="00000000">
      <w:rPr>
        <w:rFonts w:ascii="IranNastaliq" w:cs="IranNastaliq" w:eastAsia="IranNastaliq" w:hAnsi="IranNastaliq"/>
        <w:sz w:val="16"/>
        <w:szCs w:val="16"/>
        <w:rtl w:val="1"/>
      </w:rPr>
      <w:t xml:space="preserve">                                                                                                                                                                               </w:t>
    </w:r>
    <w:r w:rsidDel="00000000" w:rsidR="00000000" w:rsidRPr="00000000">
      <w:rPr>
        <w:rFonts w:ascii="IranNastaliq" w:cs="IranNastaliq" w:eastAsia="IranNastaliq" w:hAnsi="IranNastaliq"/>
        <w:sz w:val="16"/>
        <w:szCs w:val="16"/>
        <w:rtl w:val="1"/>
      </w:rPr>
      <w:t xml:space="preserve">شماره</w:t>
    </w:r>
    <w:r w:rsidDel="00000000" w:rsidR="00000000" w:rsidRPr="00000000">
      <w:rPr>
        <w:rFonts w:ascii="IranNastaliq" w:cs="IranNastaliq" w:eastAsia="IranNastaliq" w:hAnsi="IranNastaliq"/>
        <w:sz w:val="16"/>
        <w:szCs w:val="16"/>
        <w:rtl w:val="1"/>
      </w:rPr>
      <w:t xml:space="preserve">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IranNastaliq" w:cs="IranNastaliq" w:eastAsia="IranNastaliq" w:hAnsi="IranNastaliq"/>
        <w:b w:val="1"/>
        <w:i w:val="0"/>
        <w:smallCaps w:val="0"/>
        <w:strike w:val="0"/>
        <w:color w:val="000000"/>
        <w:sz w:val="16"/>
        <w:szCs w:val="16"/>
        <w:u w:val="none"/>
        <w:shd w:fill="auto" w:val="clear"/>
        <w:vertAlign w:val="baseline"/>
      </w:rPr>
      <w:drawing>
        <wp:inline distB="0" distT="0" distL="0" distR="0">
          <wp:extent cx="596265" cy="52451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6265" cy="524510"/>
                  </a:xfrm>
                  <a:prstGeom prst="rect"/>
                  <a:ln/>
                </pic:spPr>
              </pic:pic>
            </a:graphicData>
          </a:graphic>
        </wp:inline>
      </w:drawing>
    </w:r>
    <w:r w:rsidDel="00000000" w:rsidR="00000000" w:rsidRPr="00000000">
      <w:rPr>
        <w:rFonts w:ascii="IranNastaliq" w:cs="IranNastaliq" w:eastAsia="IranNastaliq" w:hAnsi="IranNastaliq"/>
        <w:b w:val="0"/>
        <w:i w:val="0"/>
        <w:smallCaps w:val="0"/>
        <w:strike w:val="0"/>
        <w:color w:val="000000"/>
        <w:sz w:val="16"/>
        <w:szCs w:val="16"/>
        <w:u w:val="none"/>
        <w:shd w:fill="auto" w:val="clear"/>
        <w:vertAlign w:val="baseline"/>
        <w:rtl w:val="0"/>
      </w:rPr>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4" Type="http://schemas.openxmlformats.org/officeDocument/2006/relationships/numbering" Target="numbering.xml"/><Relationship Id="rId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